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spacing w:after="0" w:before="0"/>
        <w:shd w:val="clear" w:color="F7F8FA"/>
        <w:rPr>
          <w:rFonts w:ascii="Times New Roman" w:hAnsi="Times New Roman" w:cs="Times New Roman" w:eastAsia="Times New Roman"/>
          <w:b/>
          <w:sz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color w:val="auto"/>
          <w:sz w:val="28"/>
        </w:rPr>
        <w:t xml:space="preserve">      </w:t>
      </w:r>
      <w:r>
        <w:rPr>
          <w:rFonts w:ascii="Times New Roman" w:hAnsi="Times New Roman" w:cs="Times New Roman" w:eastAsia="Times New Roman"/>
          <w:b/>
          <w:sz w:val="28"/>
        </w:rPr>
        <w:t xml:space="preserve">Численность обучающихся по реализуемым образовательным  программам за счет бюджетных ассигнований федерального бюджета,    </w:t>
      </w:r>
      <w:r/>
    </w:p>
    <w:p>
      <w:pPr>
        <w:ind w:left="0" w:right="0" w:firstLine="0"/>
        <w:spacing w:after="0" w:before="0"/>
        <w:shd w:val="clear" w:color="F7F8FA"/>
        <w:rPr>
          <w:rFonts w:ascii="Times New Roman" w:hAnsi="Times New Roman" w:cs="Times New Roman" w:eastAsia="Times New Roman"/>
          <w:b/>
          <w:sz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sz w:val="28"/>
        </w:rPr>
        <w:t xml:space="preserve"> бюджетов субъектов Российской Федерации, местных бюджетов и по     </w:t>
      </w:r>
      <w:r/>
    </w:p>
    <w:p>
      <w:pPr>
        <w:ind w:left="0" w:right="0" w:firstLine="0"/>
        <w:spacing w:after="0" w:before="0"/>
        <w:shd w:val="clear" w:color="F7F8FA"/>
        <w:rPr>
          <w:rFonts w:ascii="Times New Roman" w:hAnsi="Times New Roman" w:cs="Times New Roman" w:eastAsia="Times New Roman"/>
          <w:b/>
          <w:sz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sz w:val="28"/>
        </w:rPr>
        <w:t xml:space="preserve">        </w:t>
      </w:r>
      <w:r>
        <w:rPr>
          <w:rFonts w:ascii="Times New Roman" w:hAnsi="Times New Roman" w:cs="Times New Roman" w:eastAsia="Times New Roman"/>
          <w:b/>
          <w:sz w:val="28"/>
        </w:rPr>
        <w:t xml:space="preserve">договорам об образовании за счет средств физических и (или)     </w:t>
      </w:r>
      <w:r/>
    </w:p>
    <w:p>
      <w:pPr>
        <w:ind w:left="0" w:right="0" w:firstLine="0"/>
        <w:spacing w:after="0" w:before="0"/>
        <w:shd w:val="clear" w:color="F7F8FA"/>
        <w:rPr>
          <w:rFonts w:ascii="Times New Roman" w:hAnsi="Times New Roman" w:cs="Times New Roman" w:eastAsia="Times New Roman"/>
          <w:b/>
          <w:sz w:val="28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b/>
          <w:sz w:val="28"/>
        </w:rPr>
        <w:t xml:space="preserve">             юридических лиц</w:t>
      </w:r>
      <w:r>
        <w:rPr>
          <w:rFonts w:ascii="Times New Roman" w:hAnsi="Times New Roman" w:cs="Times New Roman" w:eastAsia="Times New Roman"/>
          <w:b/>
          <w:sz w:val="28"/>
        </w:rPr>
        <w:t xml:space="preserve"> в БОУ ДО «ДШИ № 3» города Омска</w:t>
      </w:r>
      <w:r>
        <w:rPr>
          <w:rFonts w:ascii="Times New Roman" w:hAnsi="Times New Roman" w:cs="Times New Roman" w:eastAsia="Times New Roman"/>
          <w:b/>
          <w:sz w:val="28"/>
        </w:rPr>
      </w:r>
      <w:r/>
    </w:p>
    <w:p>
      <w:r/>
      <w:r/>
    </w:p>
    <w:tbl>
      <w:tblPr>
        <w:tblStyle w:val="666"/>
        <w:tblW w:w="0" w:type="auto"/>
        <w:tblInd w:w="0" w:type="dxa"/>
        <w:tbl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insideV w:val="none" w:color="000000" w:sz="4" w:space="0"/>
          <w:insideH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8913"/>
        <w:gridCol w:w="442"/>
      </w:tblGrid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20" w:type="dxa"/>
              <w:top w:w="120" w:type="dxa"/>
              <w:right w:w="120" w:type="dxa"/>
              <w:bottom w:w="120" w:type="dxa"/>
            </w:tcMar>
            <w:tcW w:w="8913" w:type="dxa"/>
            <w:vAlign w:val="top"/>
            <w:textDirection w:val="lrTb"/>
            <w:noWrap w:val="false"/>
          </w:tcPr>
          <w:p>
            <w:pPr>
              <w:spacing w:lineRule="atLeast" w:line="57" w:after="0" w:before="0"/>
              <w:rPr>
                <w:rFonts w:ascii="Times New Roman" w:hAnsi="Times New Roman" w:cs="Times New Roman" w:eastAsia="Times New Roman"/>
                <w:color w:val="auto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z w:val="28"/>
              </w:rPr>
              <w:t xml:space="preserve">Общая численность обучающихся</w:t>
            </w:r>
            <w:r>
              <w:rPr>
                <w:rFonts w:ascii="Times New Roman" w:hAnsi="Times New Roman" w:cs="Times New Roman" w:eastAsia="Times New Roman"/>
                <w:color w:val="auto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20" w:type="dxa"/>
              <w:top w:w="120" w:type="dxa"/>
              <w:right w:w="120" w:type="dxa"/>
              <w:bottom w:w="120" w:type="dxa"/>
            </w:tcMar>
            <w:tcW w:w="442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lineRule="atLeast" w:line="300" w:after="150" w:before="0"/>
              <w:rPr>
                <w:rFonts w:ascii="Times New Roman" w:hAnsi="Times New Roman" w:cs="Times New Roman" w:eastAsia="Times New Roman"/>
                <w:color w:val="auto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auto"/>
                <w:sz w:val="28"/>
              </w:rPr>
              <w:t xml:space="preserve">907</w:t>
            </w:r>
            <w:r>
              <w:rPr>
                <w:rFonts w:ascii="Times New Roman" w:hAnsi="Times New Roman" w:cs="Times New Roman" w:eastAsia="Times New Roman"/>
                <w:color w:val="auto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20" w:type="dxa"/>
              <w:top w:w="120" w:type="dxa"/>
              <w:right w:w="120" w:type="dxa"/>
              <w:bottom w:w="120" w:type="dxa"/>
            </w:tcMar>
            <w:tcW w:w="8913" w:type="dxa"/>
            <w:vAlign w:val="top"/>
            <w:textDirection w:val="lrTb"/>
            <w:noWrap w:val="false"/>
          </w:tcPr>
          <w:p>
            <w:pPr>
              <w:spacing w:lineRule="atLeast" w:line="57" w:after="0" w:before="0"/>
              <w:rPr>
                <w:rFonts w:ascii="Times New Roman" w:hAnsi="Times New Roman" w:cs="Times New Roman" w:eastAsia="Times New Roman"/>
                <w:color w:val="auto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z w:val="28"/>
              </w:rPr>
              <w:t xml:space="preserve">Численность обучающихся за счет бюджетных ассигнований федерального бюджета (в том числе с выделением численности обучающихся, являющихся иностранными гражданами)</w:t>
            </w:r>
            <w:r>
              <w:rPr>
                <w:rFonts w:ascii="Times New Roman" w:hAnsi="Times New Roman" w:cs="Times New Roman" w:eastAsia="Times New Roman"/>
                <w:color w:val="auto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20" w:type="dxa"/>
              <w:top w:w="120" w:type="dxa"/>
              <w:right w:w="120" w:type="dxa"/>
              <w:bottom w:w="120" w:type="dxa"/>
            </w:tcMar>
            <w:tcW w:w="442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lineRule="atLeast" w:line="300" w:after="150" w:before="0"/>
              <w:rPr>
                <w:rFonts w:ascii="Times New Roman" w:hAnsi="Times New Roman" w:cs="Times New Roman" w:eastAsia="Times New Roman"/>
                <w:color w:val="auto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auto"/>
                <w:sz w:val="28"/>
              </w:rPr>
              <w:t xml:space="preserve">0</w:t>
            </w:r>
            <w:r>
              <w:rPr>
                <w:rFonts w:ascii="Times New Roman" w:hAnsi="Times New Roman" w:cs="Times New Roman" w:eastAsia="Times New Roman"/>
                <w:color w:val="auto"/>
              </w:rPr>
            </w:r>
            <w:r/>
          </w:p>
        </w:tc>
      </w:tr>
      <w:tr>
        <w:trPr>
          <w:trHeight w:val="115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20" w:type="dxa"/>
              <w:top w:w="120" w:type="dxa"/>
              <w:right w:w="120" w:type="dxa"/>
              <w:bottom w:w="120" w:type="dxa"/>
            </w:tcMar>
            <w:tcW w:w="8913" w:type="dxa"/>
            <w:vAlign w:val="top"/>
            <w:textDirection w:val="lrTb"/>
            <w:noWrap w:val="false"/>
          </w:tcPr>
          <w:p>
            <w:pPr>
              <w:spacing w:lineRule="atLeast" w:line="57" w:after="0" w:before="0"/>
              <w:rPr>
                <w:rFonts w:ascii="Times New Roman" w:hAnsi="Times New Roman" w:cs="Times New Roman" w:eastAsia="Times New Roman"/>
                <w:color w:val="auto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z w:val="28"/>
              </w:rPr>
              <w:t xml:space="preserve">Численность обучающихся за счет бюджета ассигнований бюджетов субъектов Российской Федерации (в том числе с выделением численности обучающихся, являющихся иностранными гражданами)</w:t>
            </w:r>
            <w:r>
              <w:rPr>
                <w:rFonts w:ascii="Times New Roman" w:hAnsi="Times New Roman" w:cs="Times New Roman" w:eastAsia="Times New Roman"/>
                <w:color w:val="auto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20" w:type="dxa"/>
              <w:top w:w="120" w:type="dxa"/>
              <w:right w:w="120" w:type="dxa"/>
              <w:bottom w:w="120" w:type="dxa"/>
            </w:tcMar>
            <w:tcW w:w="442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lineRule="atLeast" w:line="300" w:after="150" w:before="0"/>
              <w:rPr>
                <w:rFonts w:ascii="Times New Roman" w:hAnsi="Times New Roman" w:cs="Times New Roman" w:eastAsia="Times New Roman"/>
                <w:color w:val="auto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auto"/>
                <w:sz w:val="28"/>
              </w:rPr>
              <w:t xml:space="preserve">0</w:t>
            </w:r>
            <w:r>
              <w:rPr>
                <w:rFonts w:ascii="Times New Roman" w:hAnsi="Times New Roman" w:cs="Times New Roman" w:eastAsia="Times New Roman"/>
                <w:color w:val="auto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20" w:type="dxa"/>
              <w:top w:w="120" w:type="dxa"/>
              <w:right w:w="120" w:type="dxa"/>
              <w:bottom w:w="120" w:type="dxa"/>
            </w:tcMar>
            <w:tcW w:w="8913" w:type="dxa"/>
            <w:vAlign w:val="top"/>
            <w:textDirection w:val="lrTb"/>
            <w:noWrap w:val="false"/>
          </w:tcPr>
          <w:p>
            <w:pPr>
              <w:spacing w:lineRule="atLeast" w:line="57" w:after="0" w:before="0"/>
              <w:rPr>
                <w:rFonts w:ascii="Times New Roman" w:hAnsi="Times New Roman" w:cs="Times New Roman" w:eastAsia="Times New Roman"/>
                <w:color w:val="auto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z w:val="28"/>
              </w:rPr>
              <w:t xml:space="preserve">Численность обучающихся за счет бюджетных ассигнований местных бюджетов (в том числе с выделением численности обучающихся, являющихся иностранными гражданами)</w:t>
            </w:r>
            <w:r>
              <w:rPr>
                <w:rFonts w:ascii="Times New Roman" w:hAnsi="Times New Roman" w:cs="Times New Roman" w:eastAsia="Times New Roman"/>
                <w:color w:val="auto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20" w:type="dxa"/>
              <w:top w:w="120" w:type="dxa"/>
              <w:right w:w="120" w:type="dxa"/>
              <w:bottom w:w="120" w:type="dxa"/>
            </w:tcMar>
            <w:tcW w:w="442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lineRule="atLeast" w:line="300" w:after="150" w:before="0"/>
              <w:rPr>
                <w:rFonts w:ascii="Times New Roman" w:hAnsi="Times New Roman" w:cs="Times New Roman" w:eastAsia="Times New Roman"/>
                <w:color w:val="auto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auto"/>
                <w:sz w:val="28"/>
              </w:rPr>
              <w:t xml:space="preserve">789</w:t>
            </w:r>
            <w:r>
              <w:rPr>
                <w:rFonts w:ascii="Times New Roman" w:hAnsi="Times New Roman" w:cs="Times New Roman" w:eastAsia="Times New Roman"/>
                <w:color w:val="auto"/>
              </w:rPr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20" w:type="dxa"/>
              <w:top w:w="120" w:type="dxa"/>
              <w:right w:w="120" w:type="dxa"/>
              <w:bottom w:w="120" w:type="dxa"/>
            </w:tcMar>
            <w:tcW w:w="8913" w:type="dxa"/>
            <w:vAlign w:val="top"/>
            <w:textDirection w:val="lrTb"/>
            <w:noWrap w:val="false"/>
          </w:tcPr>
          <w:p>
            <w:pPr>
              <w:spacing w:lineRule="atLeast" w:line="57" w:after="0" w:before="0"/>
              <w:rPr>
                <w:rFonts w:ascii="Times New Roman" w:hAnsi="Times New Roman" w:cs="Times New Roman" w:eastAsia="Times New Roman"/>
                <w:color w:val="auto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z w:val="28"/>
              </w:rPr>
              <w:t xml:space="preserve">Численность обучающихся по договорам об образовании, заключаемых при приеме на обучение за счет средств физического и (или) юридического лица (далее – договор об оказании платных образовательных услуг)  (в том числе с выделением численности обучающихся, яв</w:t>
            </w:r>
            <w:r>
              <w:rPr>
                <w:rFonts w:ascii="Times New Roman" w:hAnsi="Times New Roman" w:cs="Times New Roman" w:eastAsia="Times New Roman"/>
                <w:color w:val="auto"/>
                <w:sz w:val="28"/>
              </w:rPr>
              <w:t xml:space="preserve">ляющихся иностранными гражданами)</w:t>
            </w:r>
            <w:r>
              <w:rPr>
                <w:rFonts w:ascii="Times New Roman" w:hAnsi="Times New Roman" w:cs="Times New Roman" w:eastAsia="Times New Roman"/>
                <w:color w:val="auto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20" w:type="dxa"/>
              <w:top w:w="120" w:type="dxa"/>
              <w:right w:w="120" w:type="dxa"/>
              <w:bottom w:w="120" w:type="dxa"/>
            </w:tcMar>
            <w:tcW w:w="442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lineRule="atLeast" w:line="300" w:after="150" w:before="0"/>
              <w:rPr>
                <w:rFonts w:ascii="Times New Roman" w:hAnsi="Times New Roman" w:cs="Times New Roman" w:eastAsia="Times New Roman"/>
                <w:color w:val="auto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auto"/>
                <w:sz w:val="28"/>
              </w:rPr>
              <w:t xml:space="preserve">118</w:t>
            </w:r>
            <w:r/>
          </w:p>
        </w:tc>
      </w:tr>
      <w:tr>
        <w:trPr/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20" w:type="dxa"/>
              <w:top w:w="120" w:type="dxa"/>
              <w:right w:w="120" w:type="dxa"/>
              <w:bottom w:w="120" w:type="dxa"/>
            </w:tcMar>
            <w:tcW w:w="8913" w:type="dxa"/>
            <w:vAlign w:val="top"/>
            <w:textDirection w:val="lrTb"/>
            <w:noWrap w:val="false"/>
          </w:tcPr>
          <w:p>
            <w:pPr>
              <w:spacing w:lineRule="atLeast" w:line="57" w:after="0" w:before="0"/>
              <w:rPr>
                <w:rFonts w:ascii="Times New Roman" w:hAnsi="Times New Roman" w:cs="Times New Roman" w:eastAsia="Times New Roman"/>
                <w:color w:val="auto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z w:val="28"/>
              </w:rPr>
              <w:t xml:space="preserve">Обучающихся, являющиеся иностранными гражданами в учреждении нет</w:t>
            </w:r>
            <w:r>
              <w:rPr>
                <w:rFonts w:ascii="Times New Roman" w:hAnsi="Times New Roman" w:cs="Times New Roman" w:eastAsia="Times New Roman"/>
                <w:color w:val="auto"/>
              </w:rPr>
            </w:r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Mar>
              <w:left w:w="120" w:type="dxa"/>
              <w:top w:w="120" w:type="dxa"/>
              <w:right w:w="120" w:type="dxa"/>
              <w:bottom w:w="120" w:type="dxa"/>
            </w:tcMar>
            <w:tcW w:w="442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lineRule="atLeast" w:line="300" w:after="150" w:before="0"/>
              <w:rPr>
                <w:rFonts w:ascii="Times New Roman" w:hAnsi="Times New Roman" w:cs="Times New Roman" w:eastAsia="Times New Roman"/>
                <w:color w:val="auto"/>
              </w:rPr>
              <w:pBdr>
                <w:left w:val="none" w:color="000000" w:sz="4" w:space="0"/>
                <w:top w:val="none" w:color="000000" w:sz="4" w:space="0"/>
                <w:right w:val="none" w:color="000000" w:sz="4" w:space="0"/>
                <w:bottom w:val="none" w:color="000000" w:sz="4" w:space="0"/>
              </w:pBdr>
            </w:pPr>
            <w:r>
              <w:rPr>
                <w:rFonts w:ascii="Times New Roman" w:hAnsi="Times New Roman" w:cs="Times New Roman" w:eastAsia="Times New Roman"/>
                <w:color w:val="auto"/>
                <w:sz w:val="28"/>
              </w:rPr>
              <w:br/>
            </w:r>
            <w:r>
              <w:rPr>
                <w:rFonts w:ascii="Times New Roman" w:hAnsi="Times New Roman" w:cs="Times New Roman" w:eastAsia="Times New Roman"/>
                <w:color w:val="auto"/>
                <w:sz w:val="28"/>
              </w:rPr>
              <w:t xml:space="preserve">0</w:t>
            </w:r>
            <w:r>
              <w:rPr>
                <w:rFonts w:ascii="Times New Roman" w:hAnsi="Times New Roman" w:cs="Times New Roman" w:eastAsia="Times New Roman"/>
                <w:color w:val="auto"/>
              </w:rPr>
            </w:r>
            <w:r/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."/>
  <w:listSeparator w:val=",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4">
    <w:name w:val="Heading 1"/>
    <w:basedOn w:val="810"/>
    <w:next w:val="810"/>
    <w:link w:val="635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635">
    <w:name w:val="Heading 1 Char"/>
    <w:link w:val="634"/>
    <w:uiPriority w:val="9"/>
    <w:rPr>
      <w:rFonts w:ascii="Arial" w:hAnsi="Arial" w:cs="Arial" w:eastAsia="Arial"/>
      <w:sz w:val="40"/>
      <w:szCs w:val="40"/>
    </w:rPr>
  </w:style>
  <w:style w:type="paragraph" w:styleId="636">
    <w:name w:val="Heading 2"/>
    <w:basedOn w:val="810"/>
    <w:next w:val="810"/>
    <w:link w:val="637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637">
    <w:name w:val="Heading 2 Char"/>
    <w:link w:val="636"/>
    <w:uiPriority w:val="9"/>
    <w:rPr>
      <w:rFonts w:ascii="Arial" w:hAnsi="Arial" w:cs="Arial" w:eastAsia="Arial"/>
      <w:sz w:val="34"/>
    </w:rPr>
  </w:style>
  <w:style w:type="paragraph" w:styleId="638">
    <w:name w:val="Heading 3"/>
    <w:basedOn w:val="810"/>
    <w:next w:val="810"/>
    <w:link w:val="63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639">
    <w:name w:val="Heading 3 Char"/>
    <w:link w:val="638"/>
    <w:uiPriority w:val="9"/>
    <w:rPr>
      <w:rFonts w:ascii="Arial" w:hAnsi="Arial" w:cs="Arial" w:eastAsia="Arial"/>
      <w:sz w:val="30"/>
      <w:szCs w:val="30"/>
    </w:rPr>
  </w:style>
  <w:style w:type="paragraph" w:styleId="640">
    <w:name w:val="Heading 4"/>
    <w:basedOn w:val="810"/>
    <w:next w:val="810"/>
    <w:link w:val="641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641">
    <w:name w:val="Heading 4 Char"/>
    <w:link w:val="640"/>
    <w:uiPriority w:val="9"/>
    <w:rPr>
      <w:rFonts w:ascii="Arial" w:hAnsi="Arial" w:cs="Arial" w:eastAsia="Arial"/>
      <w:b/>
      <w:bCs/>
      <w:sz w:val="26"/>
      <w:szCs w:val="26"/>
    </w:rPr>
  </w:style>
  <w:style w:type="paragraph" w:styleId="642">
    <w:name w:val="Heading 5"/>
    <w:basedOn w:val="810"/>
    <w:next w:val="810"/>
    <w:link w:val="643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643">
    <w:name w:val="Heading 5 Char"/>
    <w:link w:val="642"/>
    <w:uiPriority w:val="9"/>
    <w:rPr>
      <w:rFonts w:ascii="Arial" w:hAnsi="Arial" w:cs="Arial" w:eastAsia="Arial"/>
      <w:b/>
      <w:bCs/>
      <w:sz w:val="24"/>
      <w:szCs w:val="24"/>
    </w:rPr>
  </w:style>
  <w:style w:type="paragraph" w:styleId="644">
    <w:name w:val="Heading 6"/>
    <w:basedOn w:val="810"/>
    <w:next w:val="810"/>
    <w:link w:val="645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645">
    <w:name w:val="Heading 6 Char"/>
    <w:link w:val="644"/>
    <w:uiPriority w:val="9"/>
    <w:rPr>
      <w:rFonts w:ascii="Arial" w:hAnsi="Arial" w:cs="Arial" w:eastAsia="Arial"/>
      <w:b/>
      <w:bCs/>
      <w:sz w:val="22"/>
      <w:szCs w:val="22"/>
    </w:rPr>
  </w:style>
  <w:style w:type="paragraph" w:styleId="646">
    <w:name w:val="Heading 7"/>
    <w:basedOn w:val="810"/>
    <w:next w:val="810"/>
    <w:link w:val="647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647">
    <w:name w:val="Heading 7 Char"/>
    <w:link w:val="646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48">
    <w:name w:val="Heading 8"/>
    <w:basedOn w:val="810"/>
    <w:next w:val="810"/>
    <w:link w:val="649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649">
    <w:name w:val="Heading 8 Char"/>
    <w:link w:val="648"/>
    <w:uiPriority w:val="9"/>
    <w:rPr>
      <w:rFonts w:ascii="Arial" w:hAnsi="Arial" w:cs="Arial" w:eastAsia="Arial"/>
      <w:i/>
      <w:iCs/>
      <w:sz w:val="22"/>
      <w:szCs w:val="22"/>
    </w:rPr>
  </w:style>
  <w:style w:type="paragraph" w:styleId="650">
    <w:name w:val="Heading 9"/>
    <w:basedOn w:val="810"/>
    <w:next w:val="810"/>
    <w:link w:val="651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651">
    <w:name w:val="Heading 9 Char"/>
    <w:link w:val="650"/>
    <w:uiPriority w:val="9"/>
    <w:rPr>
      <w:rFonts w:ascii="Arial" w:hAnsi="Arial" w:cs="Arial" w:eastAsia="Arial"/>
      <w:i/>
      <w:iCs/>
      <w:sz w:val="21"/>
      <w:szCs w:val="21"/>
    </w:rPr>
  </w:style>
  <w:style w:type="paragraph" w:styleId="652">
    <w:name w:val="Title"/>
    <w:basedOn w:val="810"/>
    <w:next w:val="810"/>
    <w:link w:val="65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653">
    <w:name w:val="Title Char"/>
    <w:link w:val="652"/>
    <w:uiPriority w:val="10"/>
    <w:rPr>
      <w:sz w:val="48"/>
      <w:szCs w:val="48"/>
    </w:rPr>
  </w:style>
  <w:style w:type="paragraph" w:styleId="654">
    <w:name w:val="Subtitle"/>
    <w:basedOn w:val="810"/>
    <w:next w:val="810"/>
    <w:link w:val="655"/>
    <w:qFormat/>
    <w:uiPriority w:val="11"/>
    <w:rPr>
      <w:sz w:val="24"/>
      <w:szCs w:val="24"/>
    </w:rPr>
    <w:pPr>
      <w:spacing w:after="200" w:before="200"/>
    </w:pPr>
  </w:style>
  <w:style w:type="character" w:styleId="655">
    <w:name w:val="Subtitle Char"/>
    <w:link w:val="654"/>
    <w:uiPriority w:val="11"/>
    <w:rPr>
      <w:sz w:val="24"/>
      <w:szCs w:val="24"/>
    </w:rPr>
  </w:style>
  <w:style w:type="paragraph" w:styleId="656">
    <w:name w:val="Quote"/>
    <w:basedOn w:val="810"/>
    <w:next w:val="810"/>
    <w:link w:val="657"/>
    <w:qFormat/>
    <w:uiPriority w:val="29"/>
    <w:rPr>
      <w:i/>
    </w:rPr>
    <w:pPr>
      <w:ind w:left="720" w:right="720"/>
    </w:pPr>
  </w:style>
  <w:style w:type="character" w:styleId="657">
    <w:name w:val="Quote Char"/>
    <w:link w:val="656"/>
    <w:uiPriority w:val="29"/>
    <w:rPr>
      <w:i/>
    </w:rPr>
  </w:style>
  <w:style w:type="paragraph" w:styleId="658">
    <w:name w:val="Intense Quote"/>
    <w:basedOn w:val="810"/>
    <w:next w:val="810"/>
    <w:link w:val="65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659">
    <w:name w:val="Intense Quote Char"/>
    <w:link w:val="658"/>
    <w:uiPriority w:val="30"/>
    <w:rPr>
      <w:i/>
    </w:rPr>
  </w:style>
  <w:style w:type="paragraph" w:styleId="660">
    <w:name w:val="Header"/>
    <w:basedOn w:val="810"/>
    <w:link w:val="66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61">
    <w:name w:val="Header Char"/>
    <w:link w:val="660"/>
    <w:uiPriority w:val="99"/>
  </w:style>
  <w:style w:type="paragraph" w:styleId="662">
    <w:name w:val="Footer"/>
    <w:basedOn w:val="810"/>
    <w:link w:val="66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63">
    <w:name w:val="Footer Char"/>
    <w:link w:val="662"/>
    <w:uiPriority w:val="99"/>
  </w:style>
  <w:style w:type="paragraph" w:styleId="664">
    <w:name w:val="Caption"/>
    <w:basedOn w:val="810"/>
    <w:next w:val="810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665">
    <w:name w:val="Caption Char"/>
    <w:basedOn w:val="664"/>
    <w:link w:val="662"/>
    <w:uiPriority w:val="99"/>
  </w:style>
  <w:style w:type="table" w:styleId="666">
    <w:name w:val="Table Grid"/>
    <w:basedOn w:val="811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7">
    <w:name w:val="Table Grid Light"/>
    <w:basedOn w:val="81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8">
    <w:name w:val="Plain Table 1"/>
    <w:basedOn w:val="81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9">
    <w:name w:val="Plain Table 2"/>
    <w:basedOn w:val="811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0">
    <w:name w:val="Plain Table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1">
    <w:name w:val="Plain Table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2">
    <w:name w:val="Plain Table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673">
    <w:name w:val="Grid Table 1 Light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Grid Table 1 Light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1 Light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81">
    <w:name w:val="Grid Table 2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82">
    <w:name w:val="Grid Table 2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83">
    <w:name w:val="Grid Table 2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84">
    <w:name w:val="Grid Table 2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85">
    <w:name w:val="Grid Table 2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86">
    <w:name w:val="Grid Table 2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87">
    <w:name w:val="Grid Table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8">
    <w:name w:val="Grid Table 3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9">
    <w:name w:val="Grid Table 3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0">
    <w:name w:val="Grid Table 3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1">
    <w:name w:val="Grid Table 3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2">
    <w:name w:val="Grid Table 3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3">
    <w:name w:val="Grid Table 3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4">
    <w:name w:val="Grid Table 4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695">
    <w:name w:val="Grid Table 4 - Accent 1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696">
    <w:name w:val="Grid Table 4 - Accent 2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697">
    <w:name w:val="Grid Table 4 - Accent 3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698">
    <w:name w:val="Grid Table 4 - Accent 4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699">
    <w:name w:val="Grid Table 4 - Accent 5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00">
    <w:name w:val="Grid Table 4 - Accent 6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01">
    <w:name w:val="Grid Table 5 Dark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02">
    <w:name w:val="Grid Table 5 Dark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03">
    <w:name w:val="Grid Table 5 Dark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04">
    <w:name w:val="Grid Table 5 Dark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05">
    <w:name w:val="Grid Table 5 Dark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06">
    <w:name w:val="Grid Table 5 Dark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07">
    <w:name w:val="Grid Table 5 Dark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08">
    <w:name w:val="Grid Table 6 Colorful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09">
    <w:name w:val="Grid Table 6 Colorful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0">
    <w:name w:val="Grid Table 6 Colorful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1">
    <w:name w:val="Grid Table 6 Colorful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2">
    <w:name w:val="Grid Table 6 Colorful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3">
    <w:name w:val="Grid Table 6 Colorful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4">
    <w:name w:val="Grid Table 6 Colorful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5">
    <w:name w:val="Grid Table 7 Colorful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16">
    <w:name w:val="Grid Table 7 Colorful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17">
    <w:name w:val="Grid Table 7 Colorful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18">
    <w:name w:val="Grid Table 7 Colorful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19">
    <w:name w:val="Grid Table 7 Colorful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20">
    <w:name w:val="Grid Table 7 Colorful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21">
    <w:name w:val="Grid Table 7 Colorful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22">
    <w:name w:val="List Table 1 Light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23">
    <w:name w:val="List Table 1 Light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24">
    <w:name w:val="List Table 1 Light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25">
    <w:name w:val="List Table 1 Light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26">
    <w:name w:val="List Table 1 Light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27">
    <w:name w:val="List Table 1 Light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28">
    <w:name w:val="List Table 1 Light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29">
    <w:name w:val="List Table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730">
    <w:name w:val="List Table 2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731">
    <w:name w:val="List Table 2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732">
    <w:name w:val="List Table 2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733">
    <w:name w:val="List Table 2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734">
    <w:name w:val="List Table 2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735">
    <w:name w:val="List Table 2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736">
    <w:name w:val="List Table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3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3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5 Dark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1">
    <w:name w:val="List Table 5 Dark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2">
    <w:name w:val="List Table 5 Dark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6 Colorful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758">
    <w:name w:val="List Table 6 Colorful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759">
    <w:name w:val="List Table 6 Colorful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760">
    <w:name w:val="List Table 6 Colorful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761">
    <w:name w:val="List Table 6 Colorful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762">
    <w:name w:val="List Table 6 Colorful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763">
    <w:name w:val="List Table 6 Colorful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764">
    <w:name w:val="List Table 7 Colorful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5">
    <w:name w:val="List Table 7 Colorful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66">
    <w:name w:val="List Table 7 Colorful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67">
    <w:name w:val="List Table 7 Colorful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68">
    <w:name w:val="List Table 7 Colorful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69">
    <w:name w:val="List Table 7 Colorful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0">
    <w:name w:val="List Table 7 Colorful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1">
    <w:name w:val="Lined - Accent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772">
    <w:name w:val="Lined - Accent 1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773">
    <w:name w:val="Lined - Accent 2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774">
    <w:name w:val="Lined - Accent 3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775">
    <w:name w:val="Lined - Accent 4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776">
    <w:name w:val="Lined - Accent 5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777">
    <w:name w:val="Lined - Accent 6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778">
    <w:name w:val="Bordered &amp; Lined - Accent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779">
    <w:name w:val="Bordered &amp; Lined - Accent 1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780">
    <w:name w:val="Bordered &amp; Lined - Accent 2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781">
    <w:name w:val="Bordered &amp; Lined - Accent 3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782">
    <w:name w:val="Bordered &amp; Lined - Accent 4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783">
    <w:name w:val="Bordered &amp; Lined - Accent 5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784">
    <w:name w:val="Bordered &amp; Lined - Accent 6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785">
    <w:name w:val="Bordered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786">
    <w:name w:val="Bordered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787">
    <w:name w:val="Bordered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788">
    <w:name w:val="Bordered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789">
    <w:name w:val="Bordered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790">
    <w:name w:val="Bordered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791">
    <w:name w:val="Bordered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792">
    <w:name w:val="Hyperlink"/>
    <w:uiPriority w:val="99"/>
    <w:unhideWhenUsed/>
    <w:rPr>
      <w:color w:val="0000FF" w:themeColor="hyperlink"/>
      <w:u w:val="single"/>
    </w:rPr>
  </w:style>
  <w:style w:type="paragraph" w:styleId="793">
    <w:name w:val="footnote text"/>
    <w:basedOn w:val="810"/>
    <w:link w:val="794"/>
    <w:uiPriority w:val="99"/>
    <w:semiHidden/>
    <w:unhideWhenUsed/>
    <w:rPr>
      <w:sz w:val="18"/>
    </w:rPr>
    <w:pPr>
      <w:spacing w:lineRule="auto" w:line="240" w:after="40"/>
    </w:pPr>
  </w:style>
  <w:style w:type="character" w:styleId="794">
    <w:name w:val="Footnote Text Char"/>
    <w:link w:val="793"/>
    <w:uiPriority w:val="99"/>
    <w:rPr>
      <w:sz w:val="18"/>
    </w:rPr>
  </w:style>
  <w:style w:type="character" w:styleId="795">
    <w:name w:val="footnote reference"/>
    <w:uiPriority w:val="99"/>
    <w:unhideWhenUsed/>
    <w:rPr>
      <w:vertAlign w:val="superscript"/>
    </w:rPr>
  </w:style>
  <w:style w:type="paragraph" w:styleId="796">
    <w:name w:val="endnote text"/>
    <w:basedOn w:val="810"/>
    <w:link w:val="797"/>
    <w:uiPriority w:val="99"/>
    <w:semiHidden/>
    <w:unhideWhenUsed/>
    <w:rPr>
      <w:sz w:val="20"/>
    </w:rPr>
    <w:pPr>
      <w:spacing w:lineRule="auto" w:line="240" w:after="0"/>
    </w:pPr>
  </w:style>
  <w:style w:type="character" w:styleId="797">
    <w:name w:val="Endnote Text Char"/>
    <w:link w:val="796"/>
    <w:uiPriority w:val="99"/>
    <w:rPr>
      <w:sz w:val="20"/>
    </w:rPr>
  </w:style>
  <w:style w:type="character" w:styleId="798">
    <w:name w:val="endnote reference"/>
    <w:uiPriority w:val="99"/>
    <w:semiHidden/>
    <w:unhideWhenUsed/>
    <w:rPr>
      <w:vertAlign w:val="superscript"/>
    </w:rPr>
  </w:style>
  <w:style w:type="paragraph" w:styleId="799">
    <w:name w:val="toc 1"/>
    <w:basedOn w:val="810"/>
    <w:next w:val="810"/>
    <w:uiPriority w:val="39"/>
    <w:unhideWhenUsed/>
    <w:pPr>
      <w:ind w:left="0" w:right="0" w:firstLine="0"/>
      <w:spacing w:after="57"/>
    </w:pPr>
  </w:style>
  <w:style w:type="paragraph" w:styleId="800">
    <w:name w:val="toc 2"/>
    <w:basedOn w:val="810"/>
    <w:next w:val="810"/>
    <w:uiPriority w:val="39"/>
    <w:unhideWhenUsed/>
    <w:pPr>
      <w:ind w:left="283" w:right="0" w:firstLine="0"/>
      <w:spacing w:after="57"/>
    </w:pPr>
  </w:style>
  <w:style w:type="paragraph" w:styleId="801">
    <w:name w:val="toc 3"/>
    <w:basedOn w:val="810"/>
    <w:next w:val="810"/>
    <w:uiPriority w:val="39"/>
    <w:unhideWhenUsed/>
    <w:pPr>
      <w:ind w:left="567" w:right="0" w:firstLine="0"/>
      <w:spacing w:after="57"/>
    </w:pPr>
  </w:style>
  <w:style w:type="paragraph" w:styleId="802">
    <w:name w:val="toc 4"/>
    <w:basedOn w:val="810"/>
    <w:next w:val="810"/>
    <w:uiPriority w:val="39"/>
    <w:unhideWhenUsed/>
    <w:pPr>
      <w:ind w:left="850" w:right="0" w:firstLine="0"/>
      <w:spacing w:after="57"/>
    </w:pPr>
  </w:style>
  <w:style w:type="paragraph" w:styleId="803">
    <w:name w:val="toc 5"/>
    <w:basedOn w:val="810"/>
    <w:next w:val="810"/>
    <w:uiPriority w:val="39"/>
    <w:unhideWhenUsed/>
    <w:pPr>
      <w:ind w:left="1134" w:right="0" w:firstLine="0"/>
      <w:spacing w:after="57"/>
    </w:pPr>
  </w:style>
  <w:style w:type="paragraph" w:styleId="804">
    <w:name w:val="toc 6"/>
    <w:basedOn w:val="810"/>
    <w:next w:val="810"/>
    <w:uiPriority w:val="39"/>
    <w:unhideWhenUsed/>
    <w:pPr>
      <w:ind w:left="1417" w:right="0" w:firstLine="0"/>
      <w:spacing w:after="57"/>
    </w:pPr>
  </w:style>
  <w:style w:type="paragraph" w:styleId="805">
    <w:name w:val="toc 7"/>
    <w:basedOn w:val="810"/>
    <w:next w:val="810"/>
    <w:uiPriority w:val="39"/>
    <w:unhideWhenUsed/>
    <w:pPr>
      <w:ind w:left="1701" w:right="0" w:firstLine="0"/>
      <w:spacing w:after="57"/>
    </w:pPr>
  </w:style>
  <w:style w:type="paragraph" w:styleId="806">
    <w:name w:val="toc 8"/>
    <w:basedOn w:val="810"/>
    <w:next w:val="810"/>
    <w:uiPriority w:val="39"/>
    <w:unhideWhenUsed/>
    <w:pPr>
      <w:ind w:left="1984" w:right="0" w:firstLine="0"/>
      <w:spacing w:after="57"/>
    </w:pPr>
  </w:style>
  <w:style w:type="paragraph" w:styleId="807">
    <w:name w:val="toc 9"/>
    <w:basedOn w:val="810"/>
    <w:next w:val="810"/>
    <w:uiPriority w:val="39"/>
    <w:unhideWhenUsed/>
    <w:pPr>
      <w:ind w:left="2268" w:right="0" w:firstLine="0"/>
      <w:spacing w:after="57"/>
    </w:pPr>
  </w:style>
  <w:style w:type="paragraph" w:styleId="808">
    <w:name w:val="TOC Heading"/>
    <w:uiPriority w:val="39"/>
    <w:unhideWhenUsed/>
  </w:style>
  <w:style w:type="paragraph" w:styleId="809">
    <w:name w:val="table of figures"/>
    <w:basedOn w:val="810"/>
    <w:next w:val="810"/>
    <w:uiPriority w:val="99"/>
    <w:unhideWhenUsed/>
    <w:pPr>
      <w:spacing w:after="0" w:afterAutospacing="0"/>
    </w:pPr>
  </w:style>
  <w:style w:type="paragraph" w:styleId="810" w:default="1">
    <w:name w:val="Normal"/>
    <w:qFormat/>
  </w:style>
  <w:style w:type="table" w:styleId="81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2" w:default="1">
    <w:name w:val="No List"/>
    <w:uiPriority w:val="99"/>
    <w:semiHidden/>
    <w:unhideWhenUsed/>
  </w:style>
  <w:style w:type="paragraph" w:styleId="813">
    <w:name w:val="No Spacing"/>
    <w:basedOn w:val="810"/>
    <w:qFormat/>
    <w:uiPriority w:val="1"/>
    <w:pPr>
      <w:spacing w:lineRule="auto" w:line="240" w:after="0"/>
    </w:pPr>
  </w:style>
  <w:style w:type="paragraph" w:styleId="814">
    <w:name w:val="List Paragraph"/>
    <w:basedOn w:val="810"/>
    <w:qFormat/>
    <w:uiPriority w:val="34"/>
    <w:pPr>
      <w:contextualSpacing w:val="true"/>
      <w:ind w:left="720"/>
    </w:pPr>
  </w:style>
  <w:style w:type="character" w:styleId="81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6</cp:revision>
  <dcterms:modified xsi:type="dcterms:W3CDTF">2024-10-16T07:26:20Z</dcterms:modified>
</cp:coreProperties>
</file>